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_rels/document.xml.rels" ContentType="application/vnd.openxmlformats-package.relationship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x="504825" cy="609600"/>
            <wp:effectExtent l="0" t="0" r="0" b="0"/>
            <wp:wrapNone/>
            <wp:docPr id="1" name="Рисунок 5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8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8"/>
        <w:gridCol w:w="4818"/>
      </w:tblGrid>
      <w:tr>
        <w:trPr/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64" w:before="20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МИНИСТЕРСТВО ЦИФРОВОГО РАЗВИТИЯ, СВЯЗИ И МАССОВЫХ КОММУНИКАЦИЙ</w:t>
            </w:r>
          </w:p>
          <w:p>
            <w:pPr>
              <w:pStyle w:val="Normal"/>
              <w:widowControl/>
              <w:spacing w:lineRule="auto" w:line="264"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РОССИЙСКОЙ ФЕДЕРАЦИИ</w:t>
            </w:r>
          </w:p>
          <w:p>
            <w:pPr>
              <w:pStyle w:val="Normal"/>
              <w:widowControl/>
              <w:spacing w:lineRule="auto" w:line="264" w:before="0" w:after="0"/>
              <w:jc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Normal"/>
              <w:widowControl/>
              <w:spacing w:lineRule="auto" w:line="264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ФЕДЕРАЛЬНАЯ СЛУЖБА</w:t>
            </w:r>
          </w:p>
          <w:p>
            <w:pPr>
              <w:pStyle w:val="Normal"/>
              <w:widowControl/>
              <w:spacing w:lineRule="auto" w:line="264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ПО НАДЗОРУ В СФЕРЕ СВЯЗИ,</w:t>
            </w:r>
          </w:p>
          <w:p>
            <w:pPr>
              <w:pStyle w:val="Normal"/>
              <w:widowControl/>
              <w:spacing w:lineRule="auto" w:line="264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ИНФОРМАЦИОННЫХ ТЕХНОЛОГИЙ</w:t>
            </w:r>
          </w:p>
          <w:p>
            <w:pPr>
              <w:pStyle w:val="Normal"/>
              <w:widowControl/>
              <w:spacing w:lineRule="auto" w:line="264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И МАССОВЫХ КОММУНИКАЦИЙ</w:t>
            </w:r>
          </w:p>
          <w:p>
            <w:pPr>
              <w:pStyle w:val="Normal"/>
              <w:widowControl/>
              <w:spacing w:lineRule="auto" w:line="264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(РОСКОМНАДЗОР)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>Китайгородский проезд, д. 7, стр. 2, Москва, 109992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  <w:t xml:space="preserve">тел.: (495) 198-65-01; факс: (495) 587-44-68; </w:t>
            </w:r>
            <w:hyperlink r:id="rId3">
              <w:r>
                <w:rPr>
                  <w:rStyle w:val="Hyperlink"/>
                  <w:color w:themeColor="text1" w:val="000000"/>
                  <w:kern w:val="0"/>
                  <w:sz w:val="16"/>
                  <w:szCs w:val="16"/>
                  <w:lang w:val="en-US" w:bidi="ar-SA"/>
                </w:rPr>
                <w:t>https</w:t>
              </w:r>
              <w:r>
                <w:rPr>
                  <w:rStyle w:val="Hyperlink"/>
                  <w:color w:themeColor="text1" w:val="000000"/>
                  <w:kern w:val="0"/>
                  <w:sz w:val="16"/>
                  <w:szCs w:val="16"/>
                  <w:lang w:val="ru-RU" w:bidi="ar-SA"/>
                </w:rPr>
                <w:t>://</w:t>
              </w:r>
              <w:r>
                <w:rPr>
                  <w:rStyle w:val="Hyperlink"/>
                  <w:color w:themeColor="text1" w:val="000000"/>
                  <w:kern w:val="0"/>
                  <w:sz w:val="16"/>
                  <w:szCs w:val="16"/>
                  <w:lang w:val="en-US" w:bidi="ar-SA"/>
                </w:rPr>
                <w:t>rkn</w:t>
              </w:r>
              <w:r>
                <w:rPr>
                  <w:rStyle w:val="Hyperlink"/>
                  <w:color w:themeColor="text1" w:val="000000"/>
                  <w:kern w:val="0"/>
                  <w:sz w:val="16"/>
                  <w:szCs w:val="16"/>
                  <w:lang w:val="ru-RU" w:bidi="ar-SA"/>
                </w:rPr>
                <w:t>.</w:t>
              </w:r>
              <w:r>
                <w:rPr>
                  <w:rStyle w:val="Hyperlink"/>
                  <w:color w:themeColor="text1" w:val="000000"/>
                  <w:kern w:val="0"/>
                  <w:sz w:val="16"/>
                  <w:szCs w:val="16"/>
                  <w:lang w:val="en-US" w:bidi="ar-SA"/>
                </w:rPr>
                <w:t>gov</w:t>
              </w:r>
              <w:r>
                <w:rPr>
                  <w:rStyle w:val="Hyperlink"/>
                  <w:color w:themeColor="text1" w:val="000000"/>
                  <w:kern w:val="0"/>
                  <w:sz w:val="16"/>
                  <w:szCs w:val="16"/>
                  <w:lang w:val="ru-RU" w:bidi="ar-SA"/>
                </w:rPr>
                <w:t>.ru</w:t>
              </w:r>
            </w:hyperlink>
            <w:r>
              <w:rPr>
                <w:rStyle w:val="Hyperlink"/>
                <w:color w:themeColor="text1" w:val="000000"/>
                <w:kern w:val="0"/>
                <w:sz w:val="16"/>
                <w:szCs w:val="16"/>
                <w:u w:val="none"/>
                <w:lang w:val="ru-RU" w:bidi="ar-SA"/>
              </w:rPr>
              <w:t>/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</w:r>
          </w:p>
          <w:p>
            <w:pPr>
              <w:pStyle w:val="Normal"/>
              <w:widowControl/>
              <w:spacing w:lineRule="auto" w:line="288" w:before="0" w:after="0"/>
              <w:jc w:val="left"/>
              <w:rPr>
                <w:sz w:val="24"/>
              </w:rPr>
            </w:pPr>
            <w:sdt>
              <w:sdtPr>
                <w:placeholder>
                  <w:docPart w:val="11192F23B8164CDB9272E234B9B5D621"/>
                </w:placeholder>
                <w:alias w:val="Дата документа"/>
                <w:tag w:val="docDate"/>
                <w:id w:val="1730963114"/>
                <w:text/>
              </w:sdtPr>
              <w:sdtContent>
                <w:r>
                  <w:rPr>
                    <w:kern w:val="0"/>
                    <w:sz w:val="24"/>
                    <w:lang w:val="ru-RU" w:bidi="ar-SA"/>
                  </w:rPr>
                </w:r>
                <w:r>
                  <w:rPr>
                    <w:kern w:val="0"/>
                    <w:sz w:val="24"/>
                    <w:lang w:val="ru-RU" w:bidi="ar-SA"/>
                  </w:rPr>
                  <w:t>08.06.2026</w:t>
                </w:r>
              </w:sdtContent>
            </w:sdt>
            <w:r>
              <w:rPr>
                <w:kern w:val="0"/>
                <w:sz w:val="24"/>
                <w:lang w:val="ru-RU" w:bidi="ar-SA"/>
              </w:rPr>
              <w:t xml:space="preserve"> № </w:t>
            </w:r>
            <w:sdt>
              <w:sdtPr>
                <w:placeholder>
                  <w:docPart w:val="E6A8075B00AA40DBB3353BAB903DCB52"/>
                </w:placeholder>
                <w:alias w:val="Номер документа"/>
                <w:tag w:val="docNum"/>
                <w:id w:val="-1065182436"/>
                <w:text/>
              </w:sdtPr>
              <w:sdtContent>
                <w:r>
                  <w:rPr>
                    <w:kern w:val="0"/>
                    <w:sz w:val="24"/>
                    <w:lang w:val="ru-RU" w:bidi="ar-SA"/>
                  </w:rPr>
                </w:r>
                <w:r>
                  <w:rPr>
                    <w:kern w:val="0"/>
                    <w:sz w:val="24"/>
                    <w:lang w:val="ru-RU" w:bidi="ar-SA"/>
                  </w:rPr>
                  <w:t>06-552237</w:t>
                </w:r>
              </w:sdtContent>
            </w:sdt>
          </w:p>
          <w:p>
            <w:pPr>
              <w:pStyle w:val="Normal"/>
              <w:widowControl/>
              <w:spacing w:lineRule="auto" w:line="28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lang w:val="ru-RU" w:bidi="ar-SA"/>
              </w:rPr>
              <w:t xml:space="preserve">На </w:t>
            </w:r>
            <w:sdt>
              <w:sdtPr>
                <w:placeholder>
                  <w:docPart w:val="038ABD7FF67C48499E6EE41B9A244658"/>
                </w:placeholder>
                <w:alias w:val="real.bases.docNumAndDate"/>
                <w:tag w:val="real.bases.docNumAndDate"/>
                <w:id w:val="-2032328148"/>
              </w:sdtPr>
              <w:sdtContent>
                <w:r>
                  <w:rPr>
                    <w:kern w:val="0"/>
                    <w:sz w:val="24"/>
                    <w:lang w:val="ru-RU" w:bidi="ar-SA"/>
                  </w:rPr>
                </w:r>
                <w:r>
                  <w:rPr>
                    <w:kern w:val="0"/>
                    <w:sz w:val="24"/>
                    <w:lang w:val="ru-RU" w:bidi="ar-SA"/>
                  </w:rPr>
                  <w:t xml:space="preserve"> </w:t>
                </w:r>
              </w:sdtContent>
            </w:sdt>
          </w:p>
          <w:p>
            <w:pPr>
              <w:pStyle w:val="Normal"/>
              <w:widowControl/>
              <w:spacing w:lineRule="auto" w:line="28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lang w:val="ru-RU" w:bidi="ar-SA"/>
              </w:rPr>
              <w:t>О необходимости получения лицензии</w:t>
            </w:r>
          </w:p>
          <w:p>
            <w:pPr>
              <w:pStyle w:val="Normal"/>
              <w:widowControl/>
              <w:spacing w:lineRule="auto" w:line="28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lang w:val="ru-RU" w:bidi="ar-SA"/>
              </w:rPr>
              <w:t>на оказание услуг связи</w:t>
            </w:r>
          </w:p>
          <w:p>
            <w:pPr>
              <w:pStyle w:val="Normal"/>
              <w:widowControl/>
              <w:spacing w:lineRule="auto" w:line="288" w:before="0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ru-RU" w:bidi="ar-SA"/>
              </w:rPr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120" w:after="0"/>
              <w:jc w:val="center"/>
              <w:rPr>
                <w:szCs w:val="28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Уважаемый Владислав Сергеевич!</w:t>
      </w:r>
    </w:p>
    <w:p>
      <w:pPr>
        <w:pStyle w:val="Normal"/>
        <w:spacing w:before="0" w:after="0"/>
        <w:ind w:firstLine="709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0"/>
        <w:ind w:firstLine="709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 xml:space="preserve">Рассмотрели Ваше обращение </w:t>
      </w:r>
      <w:r>
        <w:rPr>
          <w:szCs w:val="28"/>
        </w:rPr>
        <w:t xml:space="preserve">о необходимости получения лицензии </w:t>
        <w:br/>
        <w:t>на оказание услуг связи</w:t>
      </w:r>
      <w:r>
        <w:rPr>
          <w:color w:themeColor="text1" w:val="000000"/>
        </w:rPr>
        <w:t xml:space="preserve"> и сообщаем.</w:t>
      </w:r>
    </w:p>
    <w:p>
      <w:pPr>
        <w:pStyle w:val="Normal"/>
        <w:ind w:firstLine="567"/>
        <w:jc w:val="both"/>
        <w:rPr>
          <w:szCs w:val="28"/>
        </w:rPr>
      </w:pPr>
      <w:r>
        <w:rPr/>
        <w:t xml:space="preserve">Из Вашего обращения усматривается, что Вы планирует оказывать услугу по предоставлению в пользование защищенного </w:t>
      </w:r>
      <w:r>
        <w:rPr>
          <w:lang w:val="en-US"/>
        </w:rPr>
        <w:t>VPN</w:t>
      </w:r>
      <w:r>
        <w:rPr/>
        <w:t>-канала и прокси-сервера.</w:t>
      </w:r>
    </w:p>
    <w:p>
      <w:pPr>
        <w:pStyle w:val="Normal"/>
        <w:ind w:firstLine="567"/>
        <w:jc w:val="both"/>
        <w:rPr>
          <w:szCs w:val="28"/>
        </w:rPr>
      </w:pPr>
      <w:r>
        <w:rPr>
          <w:szCs w:val="28"/>
        </w:rPr>
        <w:t xml:space="preserve">В соответствии с пунктом 36 части 1 статьи 12 Федерального закона </w:t>
        <w:br/>
        <w:t xml:space="preserve">от 4 мая 2011 г. № 99-ФЗ «О лицензировании отдельных видов деятельности» </w:t>
        <w:br/>
        <w:t xml:space="preserve">и пунктом 1 статьи 29 Федерального закона от 7 июля 2003 г. № 126-ФЗ </w:t>
        <w:br/>
        <w:t>«О связи» оказание возмездных услуг связи на территории Российской Федерации возможно только на основании соответствующей лицензии.</w:t>
      </w:r>
    </w:p>
    <w:p>
      <w:pPr>
        <w:pStyle w:val="Normal"/>
        <w:ind w:firstLine="567"/>
        <w:jc w:val="both"/>
        <w:rPr>
          <w:szCs w:val="28"/>
        </w:rPr>
      </w:pPr>
      <w:r>
        <w:rPr>
          <w:szCs w:val="28"/>
        </w:rPr>
        <w:t xml:space="preserve">Перечень наименований услуг связи, вносимых в лицензии (далее – Перечень), и соответствующие перечни лицензионных требований установлены </w:t>
      </w:r>
      <w:r>
        <w:rPr>
          <w:bCs/>
          <w:szCs w:val="28"/>
        </w:rPr>
        <w:t xml:space="preserve">постановлением Правительства Российской Федерации </w:t>
      </w:r>
      <w:r>
        <w:rPr>
          <w:rStyle w:val="Style16"/>
          <w:color w:val="auto"/>
        </w:rPr>
        <w:t xml:space="preserve">от 25 ноября 2025 г. </w:t>
        <w:br/>
        <w:t>№ 1875 «О лицензировании деятельности в области оказания услуг связи»</w:t>
      </w:r>
      <w:r>
        <w:rPr>
          <w:szCs w:val="28"/>
        </w:rPr>
        <w:t>.</w:t>
      </w:r>
    </w:p>
    <w:p>
      <w:pPr>
        <w:pStyle w:val="Normal"/>
        <w:ind w:firstLine="567"/>
        <w:jc w:val="both"/>
        <w:rPr>
          <w:szCs w:val="28"/>
        </w:rPr>
      </w:pPr>
      <w:r>
        <w:rPr>
          <w:szCs w:val="28"/>
        </w:rPr>
        <w:t xml:space="preserve">Деятельность по организации </w:t>
      </w:r>
      <w:r>
        <w:rPr>
          <w:szCs w:val="28"/>
          <w:lang w:val="en-US"/>
        </w:rPr>
        <w:t>VPN</w:t>
      </w:r>
      <w:r>
        <w:rPr>
          <w:szCs w:val="28"/>
        </w:rPr>
        <w:t xml:space="preserve">-сервиса в соответствии с Перечнем </w:t>
        <w:br/>
        <w:t>не отнесена к лицензируемым видам деятельности в области связи.</w:t>
      </w:r>
    </w:p>
    <w:p>
      <w:pPr>
        <w:pStyle w:val="Normal"/>
        <w:ind w:firstLine="567"/>
        <w:jc w:val="both"/>
        <w:rPr/>
      </w:pPr>
      <w:r>
        <w:rPr/>
        <w:t>В данном случае услугу связи будет оказывать провайдер информационно-телекоммуникационной сети «Интернет» на основании соответствующих лицензий.</w:t>
      </w:r>
    </w:p>
    <w:p>
      <w:pPr>
        <w:pStyle w:val="Normal"/>
        <w:ind w:firstLine="567"/>
        <w:jc w:val="both"/>
        <w:rPr/>
      </w:pPr>
      <w:r>
        <w:rPr/>
        <w:t xml:space="preserve">Учитывая изложенное, оказание услуги по предоставлению в пользование защищенного </w:t>
      </w:r>
      <w:r>
        <w:rPr>
          <w:lang w:val="en-US"/>
        </w:rPr>
        <w:t>VPN</w:t>
      </w:r>
      <w:r>
        <w:rPr/>
        <w:t>-канала не требует получения лицензий на оказание услуг связи.</w:t>
      </w:r>
    </w:p>
    <w:p>
      <w:pPr>
        <w:pStyle w:val="Normal"/>
        <w:ind w:firstLine="567"/>
        <w:jc w:val="both"/>
        <w:rPr/>
      </w:pPr>
      <w:r>
        <w:rPr/>
        <w:t>В отрасли связи под прокси-сервером понимается промежуточный сервер между пользователем и целевым сервером (сетевым ресурсом).</w:t>
      </w:r>
    </w:p>
    <w:p>
      <w:pPr>
        <w:pStyle w:val="Normal"/>
        <w:ind w:firstLine="567"/>
        <w:jc w:val="both"/>
        <w:rPr/>
      </w:pPr>
      <w:r>
        <w:rPr/>
        <w:t>Согласно пункту 32 статьи 2 Федерального закона от 7 июля 2003 г. № 126-ФЗ «О связи» под услугой связи понимается деятельность по приему, обработке, хранению, передаче, доставке сообщений электросвязи или почтовых отправлений.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 xml:space="preserve">Услуга по приобретению, продаже, сдаче в аренду, настройке, а также предоставлению права доступа к прокси-серверам не является услугой связи </w:t>
        <w:br/>
        <w:t>и регулируется гражданским законодательством в рамках заключенных договоров.</w:t>
      </w:r>
    </w:p>
    <w:p>
      <w:pPr>
        <w:pStyle w:val="Normal"/>
        <w:ind w:firstLine="567"/>
        <w:jc w:val="both"/>
        <w:rPr/>
      </w:pPr>
      <w:r>
        <w:rPr/>
        <w:t>В данном случае услугу связи будет оказывать провайдер информационно-телекоммуникационной сети «Интернет» на основании соответствующих лицензий.</w:t>
      </w:r>
    </w:p>
    <w:p>
      <w:pPr>
        <w:pStyle w:val="Normal"/>
        <w:ind w:firstLine="567"/>
        <w:jc w:val="both"/>
        <w:rPr/>
      </w:pPr>
      <w:r>
        <w:rPr/>
        <w:t>Учитывая изложенное, оказание услуги по предоставлению в пользование и администрированию прокси-сервера не требует получения лицензий на оказание услуг связи.</w:t>
      </w:r>
    </w:p>
    <w:p>
      <w:pPr>
        <w:pStyle w:val="Normal"/>
        <w:ind w:firstLine="567"/>
        <w:jc w:val="both"/>
        <w:rPr/>
      </w:pPr>
      <w:r>
        <w:rPr/>
        <w:t>В соответствии с пунктом 1 статьи 10.1 Федерального закона от 27 июля 2006 г. № 149-ФЗ «Об информации, информационных технологиях и о защите информации» под организатором распространения информации понимается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«Интернет».</w:t>
      </w:r>
    </w:p>
    <w:p>
      <w:pPr>
        <w:pStyle w:val="Normal"/>
        <w:ind w:firstLine="567"/>
        <w:jc w:val="both"/>
        <w:rPr/>
      </w:pPr>
      <w:r>
        <w:rPr/>
        <w:t xml:space="preserve">Согласно пункту 2 указанной статьи организатор распространения информации в сети «Интернет» обязан в установленном Правительством Российской Федерации </w:t>
      </w:r>
      <w:hyperlink r:id="rId4">
        <w:r>
          <w:rPr/>
          <w:t>порядке</w:t>
        </w:r>
      </w:hyperlink>
      <w:r>
        <w:rPr/>
        <w:t xml:space="preserve"> уведомить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 начале осуществления деятельности, указанной в </w:t>
      </w:r>
      <w:hyperlink w:anchor="sub_10011">
        <w:r>
          <w:rPr/>
          <w:t>части 1</w:t>
        </w:r>
      </w:hyperlink>
      <w:r>
        <w:rPr/>
        <w:t xml:space="preserve"> данной статьи.</w:t>
      </w:r>
    </w:p>
    <w:p>
      <w:pPr>
        <w:pStyle w:val="Normal"/>
        <w:ind w:firstLine="567"/>
        <w:jc w:val="both"/>
        <w:rPr>
          <w:bCs/>
        </w:rPr>
      </w:pPr>
      <w:r>
        <w:rPr/>
        <w:t xml:space="preserve">Правила уведомления организаторами распространения информации </w:t>
        <w:br/>
        <w:t xml:space="preserve">в информационно-телекоммуникационной сети «Интернет» Федеральной службы по надзору в сфере связи, информационных технологий и массовых коммуникаций о начале осуществления деятельности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информационно-телекоммуникационной сети «Интернет», а также ведения реестра указанных организаторов установлены постановлением Правительства Российской Федерации от </w:t>
      </w:r>
      <w:r>
        <w:rPr>
          <w:bCs/>
        </w:rPr>
        <w:t xml:space="preserve">12 ноября 2020 г. </w:t>
        <w:br/>
        <w:t>№ 1824.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tbl>
      <w:tblPr>
        <w:tblStyle w:val="a8"/>
        <w:tblW w:w="98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szCs w:val="28"/>
              </w:rPr>
            </w:pPr>
            <w:r>
              <w:rPr>
                <w:kern w:val="0"/>
                <w:szCs w:val="28"/>
                <w:lang w:val="ru-RU" w:bidi="ar-SA"/>
              </w:rPr>
              <w:t>Врио начальника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Cs w:val="28"/>
              </w:rPr>
            </w:pPr>
            <w:r>
              <w:rPr>
                <w:kern w:val="0"/>
                <w:szCs w:val="28"/>
                <w:lang w:val="ru-RU" w:bidi="ar-SA"/>
              </w:rPr>
              <w:t>Управления разрешительной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Cs w:val="28"/>
              </w:rPr>
            </w:pPr>
            <w:r>
              <w:rPr>
                <w:kern w:val="0"/>
                <w:szCs w:val="28"/>
                <w:lang w:val="ru-RU" w:bidi="ar-SA"/>
              </w:rPr>
              <w:t>работы в сфере связи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szCs w:val="28"/>
              </w:rPr>
            </w:pPr>
            <w:r>
              <w:rPr>
                <w:kern w:val="0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szCs w:val="28"/>
              </w:rPr>
            </w:pPr>
            <w:r>
              <w:rPr>
                <w:kern w:val="0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right"/>
              <w:rPr>
                <w:szCs w:val="28"/>
              </w:rPr>
            </w:pPr>
            <w:r>
              <w:rPr>
                <w:kern w:val="0"/>
                <w:szCs w:val="28"/>
                <w:lang w:val="ru-RU" w:bidi="ar-SA"/>
              </w:rPr>
              <w:t>Н.И. Орлов</w:t>
            </w:r>
          </w:p>
        </w:tc>
      </w:tr>
    </w:tbl>
    <w:p>
      <w:pPr>
        <w:pStyle w:val="Normal"/>
        <w:rPr/>
      </w:pPr>
      <w:r>
        <w:rPr/>
      </w:r>
    </w:p>
    <w:tbl>
      <w:tblPr>
        <w:tblW w:w="308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8"/>
        <w:gridCol w:w="2096"/>
      </w:tblGrid>
      <w:tr>
        <w:trPr>
          <w:trHeight w:val="384" w:hRule="atLeast"/>
          <w:cantSplit w:val="true"/>
        </w:trPr>
        <w:tc>
          <w:tcPr>
            <w:tcW w:w="988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Normal"/>
              <w:keepNext w:val="true"/>
              <w:keepLines/>
              <w:spacing w:before="0" w:after="0"/>
              <w:rPr/>
            </w:pPr>
            <w:sdt>
              <w:sdtPr>
                <w:placeholder>
                  <w:docPart w:val="F3EAD16A94904718AD86195A2733D333"/>
                </w:placeholder>
                <w:tag w:val="sign.gerb"/>
                <w:id w:val="-2084431828"/>
                <w:showingPlcHdr/>
                <w:text/>
              </w:sdtPr>
              <w:sdtContent>
                <w:r>
                  <w:rPr/>
                </w:r>
                <w:r>
                  <w:rPr/>
                  <w:drawing>
                    <wp:inline distT="0" distB="0" distL="0" distR="0">
                      <wp:extent cx="495300" cy="333375"/>
                      <wp:effectExtent l="0" t="0" r="0" b="0"/>
                      <wp:docPr id="2" name="Изображение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Изображение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5300" cy="333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/>
                </w:r>
              </w:sdtContent>
            </w:sdt>
          </w:p>
        </w:tc>
        <w:tc>
          <w:tcPr>
            <w:tcW w:w="2096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spacing w:before="0" w:after="0"/>
              <w:jc w:val="center"/>
              <w:rPr/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>Документ подписан электронной подписью в системе электронного документооборота Роскомнадзора</w:t>
            </w:r>
          </w:p>
        </w:tc>
      </w:tr>
      <w:tr>
        <w:trPr>
          <w:trHeight w:val="284" w:hRule="atLeast"/>
          <w:cantSplit w:val="true"/>
        </w:trPr>
        <w:tc>
          <w:tcPr>
            <w:tcW w:w="3084" w:type="dxa"/>
            <w:gridSpan w:val="2"/>
            <w:tcBorders>
              <w:left w:val="single" w:sz="18" w:space="0" w:color="000000"/>
              <w:right w:val="single" w:sz="18" w:space="0" w:color="000000"/>
            </w:tcBorders>
            <w:shd w:color="auto" w:fill="auto" w:val="pct70"/>
            <w:vAlign w:val="center"/>
          </w:tcPr>
          <w:p>
            <w:pPr>
              <w:pStyle w:val="Normal"/>
              <w:keepNext w:val="true"/>
              <w:keepLines/>
              <w:spacing w:before="0" w:after="0"/>
              <w:jc w:val="center"/>
              <w:rPr/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>
        <w:trPr>
          <w:cantSplit w:val="true"/>
        </w:trPr>
        <w:tc>
          <w:tcPr>
            <w:tcW w:w="988" w:type="dxa"/>
            <w:tcBorders>
              <w:left w:val="single" w:sz="18" w:space="0" w:color="000000"/>
            </w:tcBorders>
          </w:tcPr>
          <w:p>
            <w:pPr>
              <w:pStyle w:val="Normal"/>
              <w:keepNext w:val="true"/>
              <w:keepLines/>
              <w:spacing w:before="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0"/>
                <w:szCs w:val="10"/>
              </w:rPr>
              <w:t>Сертификат</w:t>
            </w:r>
          </w:p>
        </w:tc>
        <w:tc>
          <w:tcPr>
            <w:tcW w:w="2096" w:type="dxa"/>
            <w:tcBorders>
              <w:right w:val="single" w:sz="18" w:space="0" w:color="000000"/>
            </w:tcBorders>
          </w:tcPr>
          <w:p>
            <w:pPr>
              <w:pStyle w:val="Normal"/>
              <w:keepNext w:val="true"/>
              <w:keepLines/>
              <w:spacing w:before="0" w:after="0"/>
              <w:rPr/>
            </w:pPr>
            <w:sdt>
              <w:sdtPr>
                <w:tag w:val="sign.serialNumber"/>
                <w:id w:val="-221753081"/>
                <w:text/>
              </w:sdtPr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</w:r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740e2c7fa6678f94ac8817d7e7dc7942</w:t>
                </w:r>
              </w:sdtContent>
            </w:sdt>
          </w:p>
        </w:tc>
      </w:tr>
      <w:tr>
        <w:trPr>
          <w:cantSplit w:val="true"/>
        </w:trPr>
        <w:tc>
          <w:tcPr>
            <w:tcW w:w="988" w:type="dxa"/>
            <w:tcBorders>
              <w:left w:val="single" w:sz="18" w:space="0" w:color="000000"/>
            </w:tcBorders>
          </w:tcPr>
          <w:p>
            <w:pPr>
              <w:pStyle w:val="Normal"/>
              <w:keepNext w:val="true"/>
              <w:keepLines/>
              <w:spacing w:before="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0"/>
                <w:szCs w:val="10"/>
              </w:rPr>
              <w:t>Владелец</w:t>
            </w:r>
          </w:p>
        </w:tc>
        <w:tc>
          <w:tcPr>
            <w:tcW w:w="2096" w:type="dxa"/>
            <w:tcBorders>
              <w:right w:val="single" w:sz="18" w:space="0" w:color="000000"/>
            </w:tcBorders>
          </w:tcPr>
          <w:p>
            <w:pPr>
              <w:pStyle w:val="Normal"/>
              <w:keepNext w:val="true"/>
              <w:keepLines/>
              <w:spacing w:before="0" w:after="0"/>
              <w:rPr/>
            </w:pPr>
            <w:sdt>
              <w:sdtPr>
                <w:tag w:val="sign.owner"/>
                <w:id w:val="609634177"/>
                <w:text/>
              </w:sdtPr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</w:rPr>
                </w:r>
                <w:r>
                  <w:rPr>
                    <w:rFonts w:ascii="Arial Black" w:hAnsi="Arial Black"/>
                    <w:b/>
                    <w:sz w:val="10"/>
                    <w:szCs w:val="10"/>
                  </w:rPr>
                  <w:t>Орлов Николай Игоревич</w:t>
                </w:r>
              </w:sdtContent>
            </w:sdt>
          </w:p>
        </w:tc>
      </w:tr>
      <w:tr>
        <w:trPr>
          <w:cantSplit w:val="true"/>
        </w:trPr>
        <w:tc>
          <w:tcPr>
            <w:tcW w:w="98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Normal"/>
              <w:keepNext w:val="true"/>
              <w:keepLines/>
              <w:spacing w:before="0" w:after="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sz w:val="10"/>
                <w:szCs w:val="10"/>
              </w:rPr>
              <w:t>Действителен</w:t>
            </w:r>
          </w:p>
        </w:tc>
        <w:tc>
          <w:tcPr>
            <w:tcW w:w="2096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Normal"/>
              <w:keepNext w:val="true"/>
              <w:keepLines/>
              <w:spacing w:before="0" w:after="0"/>
              <w:rPr/>
            </w:pPr>
            <w:sdt>
              <w:sdtPr>
                <w:tag w:val="sign.actualDate"/>
                <w:id w:val="-1712338060"/>
              </w:sdtPr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</w:r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с 30.06.2025 по 23.09.2026</w:t>
                </w:r>
              </w:sdtContent>
            </w:sdt>
          </w:p>
        </w:tc>
      </w:tr>
    </w:tbl>
    <w:sectPr>
      <w:headerReference w:type="default" r:id="rId6"/>
      <w:footerReference w:type="default" r:id="rId7"/>
      <w:type w:val="nextPage"/>
      <w:pgSz w:w="11906" w:h="16838"/>
      <w:pgMar w:left="1418" w:right="851" w:gutter="0" w:header="709" w:top="851" w:footer="709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Franklin Gothic Medium">
    <w:charset w:val="cc"/>
    <w:family w:val="roman"/>
    <w:pitch w:val="variable"/>
  </w:font>
  <w:font w:name="Arial Black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677" w:leader="none"/>
        <w:tab w:val="right" w:pos="9355" w:leader="none"/>
      </w:tabs>
      <w:rPr>
        <w:sz w:val="16"/>
        <w:szCs w:val="20"/>
      </w:rPr>
    </w:pPr>
    <w:sdt>
      <w:sdtPr>
        <w:alias w:val="Исполнитель"/>
        <w:tag w:val="responsibleWorker"/>
        <w:id w:val="1818990008"/>
        <w:text/>
      </w:sdtPr>
      <w:sdtContent>
        <w:r>
          <w:rPr>
            <w:sz w:val="16"/>
            <w:szCs w:val="20"/>
          </w:rPr>
        </w:r>
        <w:r>
          <w:rPr>
            <w:sz w:val="16"/>
            <w:szCs w:val="20"/>
          </w:rPr>
          <w:t>Ямпольский Алексей Всеволодович</w:t>
        </w:r>
      </w:sdtContent>
    </w:sdt>
  </w:p>
  <w:p>
    <w:pPr>
      <w:pStyle w:val="Normal"/>
      <w:tabs>
        <w:tab w:val="clear" w:pos="708"/>
        <w:tab w:val="center" w:pos="4677" w:leader="none"/>
        <w:tab w:val="right" w:pos="9355" w:leader="none"/>
      </w:tabs>
      <w:rPr>
        <w:sz w:val="20"/>
        <w:szCs w:val="20"/>
      </w:rPr>
    </w:pPr>
    <w:sdt>
      <w:sdtPr>
        <w:alias w:val="Телефон"/>
        <w:tag w:val="responsibleWorkerPhone"/>
        <w:id w:val="326403997"/>
        <w:text/>
      </w:sdtPr>
      <w:sdtContent>
        <w:r>
          <w:rPr>
            <w:sz w:val="16"/>
            <w:szCs w:val="20"/>
          </w:rPr>
        </w:r>
        <w:r>
          <w:rPr>
            <w:sz w:val="16"/>
            <w:szCs w:val="20"/>
          </w:rPr>
          <w:t>(495) 587-43-16 (вн. 606)</w:t>
        </w:r>
      </w:sdtContent>
    </w:sdt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90716423"/>
    </w:sdtPr>
    <w:sdtContent>
      <w:p>
        <w:pPr>
          <w:pStyle w:val="Header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1">
    <w:name w:val="Normal"/>
    <w:qFormat/>
    <w:rsid w:val="009f61c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ff5808"/>
    <w:pPr>
      <w:widowControl w:val="false"/>
      <w:spacing w:before="108" w:after="108"/>
      <w:jc w:val="center"/>
      <w:outlineLvl w:val="0"/>
    </w:pPr>
    <w:rPr>
      <w:rFonts w:ascii="Arial" w:hAnsi="Arial" w:eastAsia="" w:cs="Arial" w:eastAsiaTheme="minorEastAsia"/>
      <w:b/>
      <w:bCs/>
      <w:color w:val="26282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9f61c9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9f61c9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9f61c9"/>
    <w:rPr>
      <w:color w:themeColor="hyperlink"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9f61c9"/>
    <w:rPr>
      <w:rFonts w:ascii="Tahoma" w:hAnsi="Tahoma" w:eastAsia="Times New Roman" w:cs="Tahoma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600766"/>
    <w:rPr>
      <w:color w:val="808080"/>
    </w:rPr>
  </w:style>
  <w:style w:type="character" w:styleId="Style16" w:customStyle="1">
    <w:name w:val="Гипертекстовая ссылка"/>
    <w:basedOn w:val="DefaultParagraphFont"/>
    <w:uiPriority w:val="99"/>
    <w:qFormat/>
    <w:rsid w:val="00857313"/>
    <w:rPr>
      <w:b w:val="false"/>
      <w:bCs w:val="false"/>
      <w:color w:val="106BBE"/>
    </w:rPr>
  </w:style>
  <w:style w:type="character" w:styleId="1" w:customStyle="1">
    <w:name w:val="Заголовок 1 Знак"/>
    <w:basedOn w:val="DefaultParagraphFont"/>
    <w:uiPriority w:val="99"/>
    <w:qFormat/>
    <w:rsid w:val="00ff5808"/>
    <w:rPr>
      <w:rFonts w:ascii="Arial" w:hAnsi="Arial" w:eastAsia="" w:cs="Arial" w:eastAsiaTheme="minorEastAsia"/>
      <w:b/>
      <w:bCs/>
      <w:color w:val="26282F"/>
      <w:sz w:val="26"/>
      <w:szCs w:val="26"/>
      <w:lang w:eastAsia="ru-RU"/>
    </w:rPr>
  </w:style>
  <w:style w:type="character" w:styleId="Style17" w:customStyle="1">
    <w:name w:val="Цветовое выделение"/>
    <w:basedOn w:val="DefaultParagraphFont"/>
    <w:qFormat/>
    <w:rsid w:val="00235331"/>
    <w:rPr>
      <w:rFonts w:ascii="Arial" w:hAnsi="Arial" w:eastAsia="Arial" w:cs="Arial"/>
      <w:b/>
      <w:bCs/>
      <w:color w:val="26282F"/>
      <w:sz w:val="24"/>
      <w:szCs w:val="24"/>
      <w:lang w:val="ru-RU" w:bidi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9f61c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9f61c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9f61c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5a0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9f61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rkn.gov.ru/" TargetMode="External"/><Relationship Id="rId4" Type="http://schemas.openxmlformats.org/officeDocument/2006/relationships/hyperlink" Target="https://mobileonline.garant.ru/document/redirect/74906982/1000" TargetMode="External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11192F23B8164CDB9272E234B9B5D6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DC3743-CEAB-4C88-9BB3-5D31E56C3C23}"/>
      </w:docPartPr>
      <w:docPartBody>
        <w:p w:rsidRDefault="00D57867" w:rsidP="00D57867" w:rsidR="001E05A2">
          <w:pPr>
            <w:pStyle w:val="11192F23B8164CDB9272E234B9B5D62112"/>
          </w:pPr>
          <w:r w:rsidRPr="004748C6">
            <w:rPr>
              <w:sz w:val="24"/>
            </w:rPr>
            <w:t xml:space="preserve"> </w:t>
          </w:r>
        </w:p>
      </w:docPartBody>
    </w:docPart>
    <w:docPart>
      <w:docPartPr>
        <w:name w:val="E6A8075B00AA40DBB3353BAB903DC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34F4B7-EF81-48C6-9198-25CE1C55DAA0}"/>
      </w:docPartPr>
      <w:docPartBody>
        <w:p w:rsidRDefault="00551E01" w:rsidP="00551E01" w:rsidR="001E05A2">
          <w:pPr>
            <w:pStyle w:val="E6A8075B00AA40DBB3353BAB903DCB526"/>
          </w:pPr>
          <w:r w:rsidRPr="009F61C9">
            <w:rPr>
              <w:sz w:val="24"/>
            </w:rPr>
            <w:t xml:space="preserve"> </w:t>
          </w:r>
        </w:p>
      </w:docPartBody>
    </w:docPart>
    <w:docPart>
      <w:docPartPr>
        <w:name w:val="038ABD7FF67C48499E6EE41B9A2446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08425A-F7A0-4036-A4FC-B90781E82F4B}"/>
      </w:docPartPr>
      <w:docPartBody>
        <w:p w:rsidRDefault="005535F5" w:rsidP="005535F5" w:rsidR="007411C8">
          <w:pPr>
            <w:pStyle w:val="038ABD7FF67C48499E6EE41B9A244658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csb1="00000000" w:csb0="80000000" w:usb3="00000000" w:usb2="00000000" w:usb1="10000000" w:usb0="00000000"/>
  </w:font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Arial">
    <w:panose1 w:val="020B0604020202020204"/>
    <w:charset w:val="CC"/>
    <w:family w:val="swiss"/>
    <w:pitch w:val="variable"/>
    <w:sig w:csb1="00000000" w:csb0="000001FF" w:usb3="00000000" w:usb2="00000009" w:usb1="C0007843" w:usb0="E0002A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8302E2"/>
    <w:rsid w:val="000121A2"/>
    <w:rsid w:val="000150F2"/>
    <w:rsid w:val="00094759"/>
    <w:rsid w:val="000E6D3E"/>
    <w:rsid w:val="000E6DF5"/>
    <w:rsid w:val="001E05A2"/>
    <w:rsid w:val="001E4CCC"/>
    <w:rsid w:val="00211913"/>
    <w:rsid w:val="00221E01"/>
    <w:rsid w:val="00226805"/>
    <w:rsid w:val="00237004"/>
    <w:rsid w:val="002829FD"/>
    <w:rsid w:val="002A1E3B"/>
    <w:rsid w:val="00335DD7"/>
    <w:rsid w:val="00412189"/>
    <w:rsid w:val="004540F8"/>
    <w:rsid w:val="00490689"/>
    <w:rsid w:val="004C7B90"/>
    <w:rsid w:val="00511DA4"/>
    <w:rsid w:val="00512A7A"/>
    <w:rsid w:val="00532A1C"/>
    <w:rsid w:val="00551E01"/>
    <w:rsid w:val="005535F5"/>
    <w:rsid w:val="00666793"/>
    <w:rsid w:val="007411C8"/>
    <w:rsid w:val="00760430"/>
    <w:rsid w:val="007847D5"/>
    <w:rsid w:val="007877A9"/>
    <w:rsid w:val="007E7EE7"/>
    <w:rsid w:val="00815412"/>
    <w:rsid w:val="008302E2"/>
    <w:rsid w:val="008362E5"/>
    <w:rsid w:val="008572C5"/>
    <w:rsid w:val="00885140"/>
    <w:rsid w:val="008A7D3F"/>
    <w:rsid w:val="009147D0"/>
    <w:rsid w:val="0096724D"/>
    <w:rsid w:val="009A0DA6"/>
    <w:rsid w:val="009A345A"/>
    <w:rsid w:val="00A07949"/>
    <w:rsid w:val="00A5281F"/>
    <w:rsid w:val="00AD0F6F"/>
    <w:rsid w:val="00AE4C08"/>
    <w:rsid w:val="00B45BFF"/>
    <w:rsid w:val="00BC5B02"/>
    <w:rsid w:val="00BF71EA"/>
    <w:rsid w:val="00CC3125"/>
    <w:rsid w:val="00D57867"/>
    <w:rsid w:val="00DC7852"/>
    <w:rsid w:val="00DE3EC2"/>
    <w:rsid w:val="00E11E17"/>
    <w:rsid w:val="00E36597"/>
    <w:rsid w:val="00E426B5"/>
    <w:rsid w:val="00E66C3B"/>
    <w:rsid w:val="00E66F2C"/>
    <w:rsid w:val="00EB25BB"/>
    <w:rsid w:val="00ED1E87"/>
    <w:rsid w:val="00EE1FD1"/>
    <w:rsid w:val="00F00D6F"/>
    <w:rsid w:val="00F22DA8"/>
    <w:rsid w:val="00FA2782"/>
    <w:rsid w:val="00FB21E4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customStyle="true" w:styleId="11192F23B8164CDB9272E234B9B5D621" w:type="paragraph">
    <w:name w:val="11192F23B8164CDB9272E234B9B5D621"/>
    <w:rsid w:val="008302E2"/>
  </w:style>
  <w:style w:customStyle="true" w:styleId="E6A8075B00AA40DBB3353BAB903DCB52" w:type="paragraph">
    <w:name w:val="E6A8075B00AA40DBB3353BAB903DCB52"/>
    <w:rsid w:val="008302E2"/>
  </w:style>
  <w:style w:customStyle="true" w:styleId="37B812EE5C5747179D8B4F6E9E1A5304" w:type="paragraph">
    <w:name w:val="37B812EE5C5747179D8B4F6E9E1A5304"/>
    <w:rsid w:val="008302E2"/>
  </w:style>
  <w:style w:customStyle="true" w:styleId="85DEE31C4A634CD493AFB9214D590628" w:type="paragraph">
    <w:name w:val="85DEE31C4A634CD493AFB9214D590628"/>
    <w:rsid w:val="008302E2"/>
  </w:style>
  <w:style w:customStyle="true" w:styleId="666B2C9AB0DA4DBD91B7C0F55A63FBC4" w:type="paragraph">
    <w:name w:val="666B2C9AB0DA4DBD91B7C0F55A63FBC4"/>
    <w:rsid w:val="008302E2"/>
  </w:style>
  <w:style w:styleId="a3" w:type="character">
    <w:name w:val="Placeholder Text"/>
    <w:basedOn w:val="a0"/>
    <w:uiPriority w:val="99"/>
    <w:semiHidden/>
    <w:rsid w:val="00D57867"/>
    <w:rPr>
      <w:color w:val="808080"/>
    </w:rPr>
  </w:style>
  <w:style w:customStyle="true" w:styleId="11192F23B8164CDB9272E234B9B5D6211" w:type="paragraph">
    <w:name w:val="11192F23B8164CDB9272E234B9B5D6211"/>
    <w:rsid w:val="001E05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6A8075B00AA40DBB3353BAB903DCB521" w:type="paragraph">
    <w:name w:val="E6A8075B00AA40DBB3353BAB903DCB521"/>
    <w:rsid w:val="001E05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7B812EE5C5747179D8B4F6E9E1A53041" w:type="paragraph">
    <w:name w:val="37B812EE5C5747179D8B4F6E9E1A53041"/>
    <w:rsid w:val="001E05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85DEE31C4A634CD493AFB9214D5906281" w:type="paragraph">
    <w:name w:val="85DEE31C4A634CD493AFB9214D5906281"/>
    <w:rsid w:val="001E05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66B2C9AB0DA4DBD91B7C0F55A63FBC41" w:type="paragraph">
    <w:name w:val="666B2C9AB0DA4DBD91B7C0F55A63FBC41"/>
    <w:rsid w:val="001E05A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16B056F66B7465F911F465A51E70409" w:type="paragraph">
    <w:name w:val="616B056F66B7465F911F465A51E70409"/>
    <w:rsid w:val="001E05A2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D1B0A70D31B464582B93DB98191619A" w:type="paragraph">
    <w:name w:val="5D1B0A70D31B464582B93DB98191619A"/>
    <w:rsid w:val="001E05A2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2" w:type="paragraph">
    <w:name w:val="11192F23B8164CDB9272E234B9B5D6212"/>
    <w:rsid w:val="009147D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6A8075B00AA40DBB3353BAB903DCB522" w:type="paragraph">
    <w:name w:val="E6A8075B00AA40DBB3353BAB903DCB522"/>
    <w:rsid w:val="009147D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7B812EE5C5747179D8B4F6E9E1A53042" w:type="paragraph">
    <w:name w:val="37B812EE5C5747179D8B4F6E9E1A53042"/>
    <w:rsid w:val="009147D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85DEE31C4A634CD493AFB9214D5906282" w:type="paragraph">
    <w:name w:val="85DEE31C4A634CD493AFB9214D5906282"/>
    <w:rsid w:val="009147D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66B2C9AB0DA4DBD91B7C0F55A63FBC42" w:type="paragraph">
    <w:name w:val="666B2C9AB0DA4DBD91B7C0F55A63FBC42"/>
    <w:rsid w:val="009147D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16B056F66B7465F911F465A51E704091" w:type="paragraph">
    <w:name w:val="616B056F66B7465F911F465A51E704091"/>
    <w:rsid w:val="009147D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07F25BFFC8346F0AB39243B491F5FEB" w:type="paragraph">
    <w:name w:val="107F25BFFC8346F0AB39243B491F5FEB"/>
    <w:rsid w:val="009147D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038ABD7FF67C48499E6EE41B9A244658" w:type="paragraph">
    <w:name w:val="038ABD7FF67C48499E6EE41B9A244658"/>
    <w:rsid w:val="005535F5"/>
    <w:pPr>
      <w:spacing w:lineRule="auto" w:line="259" w:after="160"/>
    </w:pPr>
  </w:style>
  <w:style w:customStyle="true" w:styleId="11192F23B8164CDB9272E234B9B5D6213" w:type="paragraph">
    <w:name w:val="11192F23B8164CDB9272E234B9B5D6213"/>
    <w:rsid w:val="007411C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6A8075B00AA40DBB3353BAB903DCB523" w:type="paragraph">
    <w:name w:val="E6A8075B00AA40DBB3353BAB903DCB523"/>
    <w:rsid w:val="007411C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66B2C9AB0DA4DBD91B7C0F55A63FBC43" w:type="paragraph">
    <w:name w:val="666B2C9AB0DA4DBD91B7C0F55A63FBC43"/>
    <w:rsid w:val="007411C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13D9641A4EE469799770D769FB91370" w:type="paragraph">
    <w:name w:val="A13D9641A4EE469799770D769FB91370"/>
    <w:rsid w:val="007411C8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4" w:type="paragraph">
    <w:name w:val="11192F23B8164CDB9272E234B9B5D6214"/>
    <w:rsid w:val="000150F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6A8075B00AA40DBB3353BAB903DCB524" w:type="paragraph">
    <w:name w:val="E6A8075B00AA40DBB3353BAB903DCB524"/>
    <w:rsid w:val="000150F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66B2C9AB0DA4DBD91B7C0F55A63FBC44" w:type="paragraph">
    <w:name w:val="666B2C9AB0DA4DBD91B7C0F55A63FBC44"/>
    <w:rsid w:val="000150F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3C982639C8344638D75E68F0B5A32DF" w:type="paragraph">
    <w:name w:val="13C982639C8344638D75E68F0B5A32DF"/>
    <w:rsid w:val="000150F2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5" w:type="paragraph">
    <w:name w:val="11192F23B8164CDB9272E234B9B5D6215"/>
    <w:rsid w:val="000150F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6A8075B00AA40DBB3353BAB903DCB525" w:type="paragraph">
    <w:name w:val="E6A8075B00AA40DBB3353BAB903DCB525"/>
    <w:rsid w:val="000150F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6" w:type="paragraph">
    <w:name w:val="11192F23B8164CDB9272E234B9B5D6216"/>
    <w:rsid w:val="00551E0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6A8075B00AA40DBB3353BAB903DCB526" w:type="paragraph">
    <w:name w:val="E6A8075B00AA40DBB3353BAB903DCB526"/>
    <w:rsid w:val="00551E0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66B2C9AB0DA4DBD91B7C0F55A63FBC45" w:type="paragraph">
    <w:name w:val="666B2C9AB0DA4DBD91B7C0F55A63FBC45"/>
    <w:rsid w:val="00551E0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3C982639C8344638D75E68F0B5A32DF1" w:type="paragraph">
    <w:name w:val="13C982639C8344638D75E68F0B5A32DF1"/>
    <w:rsid w:val="00551E01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7" w:type="paragraph">
    <w:name w:val="11192F23B8164CDB9272E234B9B5D6217"/>
    <w:rsid w:val="002A1E3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DA2D20B5C324EDA8DBE7DF1852F8A4E" w:type="paragraph">
    <w:name w:val="6DA2D20B5C324EDA8DBE7DF1852F8A4E"/>
    <w:rsid w:val="002A1E3B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8" w:type="paragraph">
    <w:name w:val="11192F23B8164CDB9272E234B9B5D6218"/>
    <w:rsid w:val="00DC7852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9" w:type="paragraph">
    <w:name w:val="11192F23B8164CDB9272E234B9B5D6219"/>
    <w:rsid w:val="00490689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10" w:type="paragraph">
    <w:name w:val="11192F23B8164CDB9272E234B9B5D62110"/>
    <w:rsid w:val="0076043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11" w:type="paragraph">
    <w:name w:val="11192F23B8164CDB9272E234B9B5D62111"/>
    <w:rsid w:val="00EE1FD1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1192F23B8164CDB9272E234B9B5D62112" w:type="paragraph">
    <w:name w:val="11192F23B8164CDB9272E234B9B5D62112"/>
    <w:rsid w:val="00D57867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3</Pages>
  <Words>553</Words>
  <Characters>3993</Characters>
  <CharactersWithSpaces>4523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2026-06-08T11:41:00Z</dcterms:created>
  <dc:creator/>
  <dc:description/>
  <dc:language>ru-RU</dc:language>
  <cp:lastModifiedBy/>
  <dcterms:modified xsi:type="dcterms:W3CDTF">2026-08-09T23:52:34Z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existAutoStamp">
    <vt:lpwstr>true</vt:lpwstr>
  </property>
  <property fmtid="{D5CDD505-2E9C-101B-9397-08002B2CF9AE}" pid="4" name="insertBaseData">
    <vt:lpwstr>false</vt:lpwstr>
  </property>
</Properties>
</file>